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350BC" w:rsidRPr="00E350BC" w:rsidRDefault="00E350BC" w:rsidP="00E350BC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</w:pPr>
      <w:r w:rsidRPr="00E350BC"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  <w:t>Produktneuheit</w:t>
      </w:r>
    </w:p>
    <w:p w:rsidR="00E350BC" w:rsidRPr="00E350BC" w:rsidRDefault="00E350BC" w:rsidP="00E350BC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13.09.2021</w:t>
      </w:r>
    </w:p>
    <w:p w:rsidR="00E350BC" w:rsidRPr="00E350BC" w:rsidRDefault="00E350BC" w:rsidP="00E350BC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</w:pPr>
      <w:proofErr w:type="spellStart"/>
      <w:r w:rsidRPr="00E350BC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>Gestica</w:t>
      </w:r>
      <w:proofErr w:type="spellEnd"/>
      <w:r w:rsidRPr="00E350BC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>: Benchmark in Sachen Steuerung</w:t>
      </w:r>
    </w:p>
    <w:p w:rsidR="00E350BC" w:rsidRPr="00E350BC" w:rsidRDefault="00E350BC" w:rsidP="00E350BC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350BC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43168462" wp14:editId="5CF451AF">
            <wp:extent cx="5313622" cy="1498607"/>
            <wp:effectExtent l="0" t="0" r="1905" b="6350"/>
            <wp:docPr id="3" name="Bild 3" descr="ARBURG GmbH + Co K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BURG GmbH + Co K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1861" cy="1512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0BC" w:rsidRPr="00E350BC" w:rsidRDefault="00E350BC" w:rsidP="00E350BC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350BC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51E1836F" wp14:editId="1A890933">
            <wp:extent cx="5485130" cy="3656754"/>
            <wp:effectExtent l="0" t="0" r="1270" b="1270"/>
            <wp:docPr id="4" name="Bild 4" descr="Die Gestica vereint die Arburg-Erfahrung in der Entwicklung von Hard- und Software.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ie Gestica vereint die Arburg-Erfahrung in der Entwicklung von Hard- und Software.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784" cy="3670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Die </w:t>
      </w:r>
      <w:proofErr w:type="spellStart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Gestica</w:t>
      </w:r>
      <w:proofErr w:type="spellEnd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vereint die Arburg-Erfahrung in der Entwicklung von Hard- und Software.</w:t>
      </w:r>
    </w:p>
    <w:p w:rsidR="00E350BC" w:rsidRPr="00E350BC" w:rsidRDefault="00E350BC" w:rsidP="00E350BC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Schon die </w:t>
      </w:r>
      <w:proofErr w:type="spellStart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Selogica</w:t>
      </w:r>
      <w:proofErr w:type="spellEnd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-Steuerung von Arburg war bei ihrer Einführung 1992 ein „</w:t>
      </w:r>
      <w:proofErr w:type="spellStart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Role</w:t>
      </w:r>
      <w:proofErr w:type="spellEnd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Model“ und Wegweiser für den gesamten Kunststoff-Maschinenbau. Die </w:t>
      </w:r>
      <w:proofErr w:type="spellStart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Gestica</w:t>
      </w:r>
      <w:proofErr w:type="spellEnd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ist mit der </w:t>
      </w:r>
      <w:proofErr w:type="spellStart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Selogica</w:t>
      </w:r>
      <w:proofErr w:type="spellEnd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voll kompatibel und derzeit dabei, deren Position als Benchmark zu übernehmen. In die intuitive Gestensteuerung ist die gesamte Erfahrung von Arburg in der Entwicklung von Hard- und Software eingeflossen. Besonders die Navigation und der Ablaufeditor wurden detailliert optimiert, damit die Maschinenbediener Zeit sparen und mit nur wenigen </w:t>
      </w:r>
      <w:proofErr w:type="spellStart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Clicks</w:t>
      </w:r>
      <w:proofErr w:type="spellEnd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zum Ziel kommen.</w:t>
      </w:r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Zahlreiche Assistenzfunktionen bieten einen sehr hohen Komfort und umfangreiche Unterstützung: Der „</w:t>
      </w:r>
      <w:proofErr w:type="spellStart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aXw</w:t>
      </w:r>
      <w:proofErr w:type="spellEnd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Control </w:t>
      </w:r>
      <w:proofErr w:type="spellStart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FillAssist</w:t>
      </w:r>
      <w:proofErr w:type="spellEnd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“ kennt das Bauteil und ermittelt die passenden Spritzparameter für die Maschine und den Prozess. Dank des „</w:t>
      </w:r>
      <w:proofErr w:type="spellStart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aXw</w:t>
      </w:r>
      <w:proofErr w:type="spellEnd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Control </w:t>
      </w:r>
      <w:proofErr w:type="spellStart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MeltAssist</w:t>
      </w:r>
      <w:proofErr w:type="spellEnd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“ kennt die </w:t>
      </w:r>
      <w:proofErr w:type="spellStart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Gestica</w:t>
      </w:r>
      <w:proofErr w:type="spellEnd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das eingebaute Zylindermodul. Mit dem neuen „</w:t>
      </w:r>
      <w:proofErr w:type="spellStart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aXw</w:t>
      </w:r>
      <w:proofErr w:type="spellEnd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Control </w:t>
      </w:r>
      <w:proofErr w:type="spellStart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CycleAssist</w:t>
      </w:r>
      <w:proofErr w:type="spellEnd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“ kennt die Steuerung den programmierten Zyklusablauf und zeigt unproduktive Zeitanteile an. Der neue „</w:t>
      </w:r>
      <w:proofErr w:type="spellStart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aXw</w:t>
      </w:r>
      <w:proofErr w:type="spellEnd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Control </w:t>
      </w:r>
      <w:proofErr w:type="spellStart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EnergyAssist</w:t>
      </w:r>
      <w:proofErr w:type="spellEnd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“ kennt den geplanten Produktionsstart und steuert das gleichmäßige und kontrollierte Aufheizen oder </w:t>
      </w:r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lastRenderedPageBreak/>
        <w:t>Abschalten von Zylindermodul und Werkzeug.</w:t>
      </w:r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So genannte „</w:t>
      </w:r>
      <w:proofErr w:type="spellStart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Pilots</w:t>
      </w:r>
      <w:proofErr w:type="spellEnd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“ der </w:t>
      </w:r>
      <w:proofErr w:type="spellStart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Gestica</w:t>
      </w:r>
      <w:proofErr w:type="spellEnd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-Steuerung helfen, eine reibungslose, hoch autonome und überwachte Produktion einfach umzusetzen: Der „</w:t>
      </w:r>
      <w:proofErr w:type="spellStart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aXw</w:t>
      </w:r>
      <w:proofErr w:type="spellEnd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Control </w:t>
      </w:r>
      <w:proofErr w:type="spellStart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ScrewPilot</w:t>
      </w:r>
      <w:proofErr w:type="spellEnd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“ sorgt über die Lageregelung der Schnecke für einen stabilen Füllvorgang. Der „</w:t>
      </w:r>
      <w:proofErr w:type="spellStart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aXw</w:t>
      </w:r>
      <w:proofErr w:type="spellEnd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Control </w:t>
      </w:r>
      <w:proofErr w:type="spellStart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PressurePilot</w:t>
      </w:r>
      <w:proofErr w:type="spellEnd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“ macht die Formfüllung konstanter und verbessert die Balancierung. Der „</w:t>
      </w:r>
      <w:proofErr w:type="spellStart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aXw</w:t>
      </w:r>
      <w:proofErr w:type="spellEnd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Control </w:t>
      </w:r>
      <w:proofErr w:type="spellStart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ReferencePilot</w:t>
      </w:r>
      <w:proofErr w:type="spellEnd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“ regelt die Nachdruckkurve über einen Drucksensor im Werkzeug in Echtzeit. Der neue „Arburg </w:t>
      </w:r>
      <w:proofErr w:type="spellStart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FlowPilot</w:t>
      </w:r>
      <w:proofErr w:type="spellEnd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“ kombiniert einen werkzeugnahen Wasserverteiler mit Temperatur- und Durchflussregelung.</w:t>
      </w:r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Die </w:t>
      </w:r>
      <w:proofErr w:type="spellStart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Gestica</w:t>
      </w:r>
      <w:proofErr w:type="spellEnd"/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-Steuerung verfügt über zwei getrennte Rechner für Bedienung und Prozesssteuerung, inklusive Multicore-Technik. Das bringt neben hoher Betriebssicherheit auch den bestmöglichen Schutz gegenüber unerwünschten Zugriffen von außen.</w:t>
      </w:r>
    </w:p>
    <w:p w:rsidR="00E350BC" w:rsidRPr="00E350BC" w:rsidRDefault="00E350BC" w:rsidP="00E350BC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E350BC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Ansprechpartner</w:t>
      </w:r>
    </w:p>
    <w:p w:rsidR="00E350BC" w:rsidRPr="00E350BC" w:rsidRDefault="00E350BC" w:rsidP="00E350BC">
      <w:pPr>
        <w:numPr>
          <w:ilvl w:val="0"/>
          <w:numId w:val="1"/>
        </w:numPr>
        <w:spacing w:before="100" w:beforeAutospacing="1" w:after="100" w:afterAutospacing="1" w:line="240" w:lineRule="auto"/>
        <w:ind w:left="284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Herr Gunther Ziegler</w:t>
      </w:r>
    </w:p>
    <w:p w:rsidR="00E350BC" w:rsidRPr="00E350BC" w:rsidRDefault="00E350BC" w:rsidP="00E350BC">
      <w:pPr>
        <w:numPr>
          <w:ilvl w:val="0"/>
          <w:numId w:val="1"/>
        </w:numPr>
        <w:spacing w:before="100" w:beforeAutospacing="1" w:after="100" w:afterAutospacing="1" w:line="240" w:lineRule="auto"/>
        <w:ind w:left="284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7446 33-3571</w:t>
      </w:r>
    </w:p>
    <w:p w:rsidR="00E350BC" w:rsidRPr="00E350BC" w:rsidRDefault="00E350BC" w:rsidP="00E350BC">
      <w:pPr>
        <w:numPr>
          <w:ilvl w:val="0"/>
          <w:numId w:val="1"/>
        </w:numPr>
        <w:spacing w:before="100" w:beforeAutospacing="1" w:after="100" w:afterAutospacing="1" w:line="240" w:lineRule="auto"/>
        <w:ind w:left="284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9" w:history="1">
        <w:r w:rsidRPr="00E350BC">
          <w:rPr>
            <w:rFonts w:ascii="Arial" w:eastAsia="Times New Roman" w:hAnsi="Arial" w:cs="Arial"/>
            <w:color w:val="E43117"/>
            <w:sz w:val="23"/>
            <w:szCs w:val="23"/>
            <w:u w:val="single"/>
            <w:lang w:eastAsia="de-DE"/>
          </w:rPr>
          <w:t>vertrieb_deutschland@arburg.com</w:t>
        </w:r>
      </w:hyperlink>
    </w:p>
    <w:p w:rsidR="00E350BC" w:rsidRPr="00E350BC" w:rsidRDefault="00E350BC" w:rsidP="00E350BC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Halle A3 – Stand A3-3101</w:t>
      </w:r>
    </w:p>
    <w:p w:rsidR="00E350BC" w:rsidRPr="00E350BC" w:rsidRDefault="00E350BC" w:rsidP="00E350BC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E350BC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Produktgruppe</w:t>
      </w:r>
    </w:p>
    <w:p w:rsidR="00E350BC" w:rsidRPr="00E350BC" w:rsidRDefault="00E350BC" w:rsidP="00E350BC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Spritzgießmaschinen</w:t>
      </w:r>
    </w:p>
    <w:p w:rsidR="00E350BC" w:rsidRPr="00E350BC" w:rsidRDefault="00E350BC" w:rsidP="00E350BC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E350BC" w:rsidRPr="00E350BC" w:rsidRDefault="00E350BC" w:rsidP="00E350BC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E350BC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Kontakt</w:t>
      </w:r>
    </w:p>
    <w:p w:rsidR="00E350BC" w:rsidRPr="00E350BC" w:rsidRDefault="00E350BC" w:rsidP="00E350BC">
      <w:pPr>
        <w:numPr>
          <w:ilvl w:val="0"/>
          <w:numId w:val="2"/>
        </w:numPr>
        <w:spacing w:before="100" w:beforeAutospacing="1" w:after="100" w:afterAutospacing="1" w:line="240" w:lineRule="auto"/>
        <w:ind w:left="284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ARBURG GmbH + Co KG</w:t>
      </w:r>
    </w:p>
    <w:p w:rsidR="00E350BC" w:rsidRPr="00E350BC" w:rsidRDefault="00E350BC" w:rsidP="00E350BC">
      <w:pPr>
        <w:numPr>
          <w:ilvl w:val="0"/>
          <w:numId w:val="2"/>
        </w:numPr>
        <w:spacing w:before="100" w:beforeAutospacing="1" w:after="100" w:afterAutospacing="1" w:line="240" w:lineRule="auto"/>
        <w:ind w:left="284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Arthur-Hehl-Straße</w:t>
      </w:r>
    </w:p>
    <w:p w:rsidR="00E350BC" w:rsidRPr="00E350BC" w:rsidRDefault="00E350BC" w:rsidP="00E350BC">
      <w:pPr>
        <w:numPr>
          <w:ilvl w:val="0"/>
          <w:numId w:val="2"/>
        </w:numPr>
        <w:spacing w:before="100" w:beforeAutospacing="1" w:after="100" w:afterAutospacing="1" w:line="240" w:lineRule="auto"/>
        <w:ind w:left="284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72290 Loßburg</w:t>
      </w:r>
    </w:p>
    <w:p w:rsidR="00E350BC" w:rsidRPr="00E350BC" w:rsidRDefault="00E350BC" w:rsidP="00E350BC">
      <w:pPr>
        <w:numPr>
          <w:ilvl w:val="0"/>
          <w:numId w:val="2"/>
        </w:numPr>
        <w:spacing w:before="100" w:beforeAutospacing="1" w:after="100" w:afterAutospacing="1" w:line="240" w:lineRule="auto"/>
        <w:ind w:left="284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Deutschland</w:t>
      </w:r>
    </w:p>
    <w:p w:rsidR="00E350BC" w:rsidRPr="00E350BC" w:rsidRDefault="00E350BC" w:rsidP="00E350BC">
      <w:pPr>
        <w:numPr>
          <w:ilvl w:val="0"/>
          <w:numId w:val="3"/>
        </w:numPr>
        <w:spacing w:before="100" w:beforeAutospacing="1" w:after="100" w:afterAutospacing="1" w:line="240" w:lineRule="auto"/>
        <w:ind w:left="284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7446 33-0</w:t>
      </w:r>
    </w:p>
    <w:p w:rsidR="00E350BC" w:rsidRPr="00E350BC" w:rsidRDefault="00E350BC" w:rsidP="00E350BC">
      <w:pPr>
        <w:numPr>
          <w:ilvl w:val="0"/>
          <w:numId w:val="3"/>
        </w:numPr>
        <w:spacing w:before="100" w:beforeAutospacing="1" w:after="100" w:afterAutospacing="1" w:line="240" w:lineRule="auto"/>
        <w:ind w:left="284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E350BC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+49 7446 33-3365</w:t>
      </w:r>
    </w:p>
    <w:p w:rsidR="00E350BC" w:rsidRPr="00E350BC" w:rsidRDefault="00E350BC" w:rsidP="00E350BC">
      <w:pPr>
        <w:numPr>
          <w:ilvl w:val="0"/>
          <w:numId w:val="3"/>
        </w:numPr>
        <w:spacing w:before="100" w:beforeAutospacing="1" w:after="100" w:afterAutospacing="1" w:line="240" w:lineRule="auto"/>
        <w:ind w:left="284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0" w:history="1">
        <w:r w:rsidRPr="00E350BC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contact@arburg.com</w:t>
        </w:r>
      </w:hyperlink>
    </w:p>
    <w:p w:rsidR="00E350BC" w:rsidRPr="00E350BC" w:rsidRDefault="00E350BC" w:rsidP="00E350BC">
      <w:pPr>
        <w:numPr>
          <w:ilvl w:val="0"/>
          <w:numId w:val="3"/>
        </w:numPr>
        <w:spacing w:before="100" w:beforeAutospacing="1" w:after="100" w:afterAutospacing="1" w:line="240" w:lineRule="auto"/>
        <w:ind w:left="284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1" w:tgtFrame="_blank" w:history="1">
        <w:r w:rsidRPr="00E350BC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www.arburg.com</w:t>
        </w:r>
      </w:hyperlink>
    </w:p>
    <w:p w:rsidR="00413C74" w:rsidRDefault="00413C74"/>
    <w:sectPr w:rsidR="00413C7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1715B"/>
    <w:multiLevelType w:val="multilevel"/>
    <w:tmpl w:val="24F4E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476281"/>
    <w:multiLevelType w:val="multilevel"/>
    <w:tmpl w:val="8B8AA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FC2B29"/>
    <w:multiLevelType w:val="multilevel"/>
    <w:tmpl w:val="F9D27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7758E3"/>
    <w:multiLevelType w:val="multilevel"/>
    <w:tmpl w:val="6FCC6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0BC"/>
    <w:rsid w:val="00413C74"/>
    <w:rsid w:val="00E3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0B8B0"/>
  <w15:chartTrackingRefBased/>
  <w15:docId w15:val="{808CD304-E4B6-4000-B8C0-CB087C953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82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8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42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82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4515">
                      <w:marLeft w:val="0"/>
                      <w:marRight w:val="0"/>
                      <w:marTop w:val="19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5258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35224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048190">
                                  <w:marLeft w:val="4627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422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476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1825106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863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220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4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54170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958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1024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63369864">
                                              <w:marLeft w:val="0"/>
                                              <w:marRight w:val="0"/>
                                              <w:marTop w:val="0"/>
                                              <w:marBottom w:val="4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640525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1222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8029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73875627">
                                              <w:marLeft w:val="0"/>
                                              <w:marRight w:val="0"/>
                                              <w:marTop w:val="0"/>
                                              <w:marBottom w:val="4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200986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6137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22247087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414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97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95485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217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5711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09336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2346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7972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08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713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85148">
                  <w:marLeft w:val="29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9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507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bs.schall-messen.de/Produktnachrichten/product_images/1920/2102010494_ed2124ee-6223-48e5-80fa-a77ea69ba1e2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arburg.com/" TargetMode="External"/><Relationship Id="rId5" Type="http://schemas.openxmlformats.org/officeDocument/2006/relationships/hyperlink" Target="http://www.arburg.com/" TargetMode="External"/><Relationship Id="rId10" Type="http://schemas.openxmlformats.org/officeDocument/2006/relationships/hyperlink" Target="javascript:linkTo_UnCryptMailto('ocknvq,eqpvcevBctdwti0eqo'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linkTo_UnCryptMailto('ocknvq,xgtvtkgd_fgwvuejncpfBctdwti0eqo');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2021-09-30T12:31:00Z</dcterms:created>
  <dcterms:modified xsi:type="dcterms:W3CDTF">2021-09-30T12:34:00Z</dcterms:modified>
</cp:coreProperties>
</file>