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405A7" w:rsidRPr="003405A7" w:rsidRDefault="003405A7" w:rsidP="003405A7">
      <w:pPr>
        <w:spacing w:before="100" w:beforeAutospacing="1" w:after="240" w:line="240" w:lineRule="auto"/>
        <w:outlineLvl w:val="2"/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pacing w:val="12"/>
          <w:sz w:val="27"/>
          <w:szCs w:val="27"/>
          <w:lang w:eastAsia="de-DE"/>
        </w:rPr>
        <w:t>Produktneuheit</w:t>
      </w:r>
    </w:p>
    <w:p w:rsidR="003405A7" w:rsidRPr="003405A7" w:rsidRDefault="003405A7" w:rsidP="003405A7">
      <w:pPr>
        <w:spacing w:after="150" w:line="240" w:lineRule="auto"/>
        <w:jc w:val="right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30.08.2021</w:t>
      </w:r>
    </w:p>
    <w:p w:rsidR="003405A7" w:rsidRPr="003405A7" w:rsidRDefault="003405A7" w:rsidP="003405A7">
      <w:pPr>
        <w:spacing w:before="150" w:after="150" w:line="240" w:lineRule="auto"/>
        <w:outlineLvl w:val="0"/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</w:pPr>
      <w:proofErr w:type="spellStart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We</w:t>
      </w:r>
      <w:proofErr w:type="spellEnd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</w:t>
      </w:r>
      <w:proofErr w:type="spellStart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are</w:t>
      </w:r>
      <w:proofErr w:type="spellEnd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</w:t>
      </w:r>
      <w:proofErr w:type="spellStart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creating</w:t>
      </w:r>
      <w:proofErr w:type="spellEnd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</w:t>
      </w:r>
      <w:proofErr w:type="spellStart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new</w:t>
      </w:r>
      <w:proofErr w:type="spellEnd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</w:t>
      </w:r>
      <w:proofErr w:type="spellStart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standards</w:t>
      </w:r>
      <w:proofErr w:type="spellEnd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in LSR </w:t>
      </w:r>
      <w:proofErr w:type="spellStart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dosing</w:t>
      </w:r>
      <w:proofErr w:type="spellEnd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! - Die LSR </w:t>
      </w:r>
      <w:proofErr w:type="spellStart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>eTwin</w:t>
      </w:r>
      <w:proofErr w:type="spellEnd"/>
      <w:r w:rsidRPr="003405A7">
        <w:rPr>
          <w:rFonts w:ascii="Arial" w:eastAsia="Times New Roman" w:hAnsi="Arial" w:cs="Arial"/>
          <w:color w:val="000000"/>
          <w:spacing w:val="12"/>
          <w:kern w:val="36"/>
          <w:sz w:val="41"/>
          <w:szCs w:val="41"/>
          <w:lang w:eastAsia="de-DE"/>
        </w:rPr>
        <w:t xml:space="preserve"> Connect</w:t>
      </w:r>
    </w:p>
    <w:p w:rsidR="003405A7" w:rsidRPr="003405A7" w:rsidRDefault="003405A7" w:rsidP="003405A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2FE7736A" wp14:editId="32B179A5">
            <wp:extent cx="4217035" cy="2457740"/>
            <wp:effectExtent l="0" t="0" r="0" b="0"/>
            <wp:docPr id="4" name="Bild 4" descr="Reinhardt-Technik GmbH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inhardt-Technik GmbH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835" cy="2467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5A7" w:rsidRPr="003405A7" w:rsidRDefault="003405A7" w:rsidP="003405A7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drawing>
          <wp:inline distT="0" distB="0" distL="0" distR="0" wp14:anchorId="5D4371D0" wp14:editId="0B7157A4">
            <wp:extent cx="3981450" cy="3981450"/>
            <wp:effectExtent l="0" t="0" r="0" b="0"/>
            <wp:docPr id="5" name="Bild 5" descr="LSR eTwin Conn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SR eTwin Connec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LSR </w:t>
      </w:r>
      <w:proofErr w:type="spellStart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eTwin</w:t>
      </w:r>
      <w:proofErr w:type="spellEnd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Connect</w:t>
      </w:r>
    </w:p>
    <w:p w:rsidR="003405A7" w:rsidRPr="003405A7" w:rsidRDefault="003405A7" w:rsidP="003405A7">
      <w:pPr>
        <w:numPr>
          <w:ilvl w:val="0"/>
          <w:numId w:val="1"/>
        </w:numPr>
        <w:spacing w:before="100" w:beforeAutospacing="1" w:after="100" w:afterAutospacing="1" w:line="240" w:lineRule="auto"/>
        <w:ind w:left="495" w:right="-210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noProof/>
          <w:color w:val="000000"/>
          <w:sz w:val="27"/>
          <w:szCs w:val="27"/>
          <w:lang w:eastAsia="de-DE"/>
        </w:rPr>
        <w:lastRenderedPageBreak/>
        <w:drawing>
          <wp:inline distT="0" distB="0" distL="0" distR="0" wp14:anchorId="7F721D43" wp14:editId="6FEF5A67">
            <wp:extent cx="4663807" cy="3629025"/>
            <wp:effectExtent l="0" t="0" r="3810" b="0"/>
            <wp:docPr id="6" name="Bild 6" descr="Verarbeitungseinh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erarbeitungseinhei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694" cy="3639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Verarbeitungseinheit</w:t>
      </w:r>
    </w:p>
    <w:p w:rsidR="003405A7" w:rsidRPr="003405A7" w:rsidRDefault="003405A7" w:rsidP="003405A7">
      <w:pPr>
        <w:spacing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9" w:anchor="1" w:history="1">
        <w:r w:rsidRPr="003405A7">
          <w:rPr>
            <w:rFonts w:ascii="Arial" w:eastAsia="Times New Roman" w:hAnsi="Arial" w:cs="Arial"/>
            <w:color w:val="E43117"/>
            <w:sz w:val="23"/>
            <w:szCs w:val="23"/>
            <w:u w:val="single"/>
            <w:shd w:val="clear" w:color="auto" w:fill="E43117"/>
            <w:lang w:eastAsia="de-DE"/>
          </w:rPr>
          <w:t>1</w:t>
        </w:r>
      </w:hyperlink>
      <w:hyperlink r:id="rId10" w:anchor="2" w:history="1">
        <w:r w:rsidRPr="003405A7">
          <w:rPr>
            <w:rFonts w:ascii="Arial" w:eastAsia="Times New Roman" w:hAnsi="Arial" w:cs="Arial"/>
            <w:color w:val="6B6B6B"/>
            <w:sz w:val="23"/>
            <w:szCs w:val="23"/>
            <w:u w:val="single"/>
            <w:shd w:val="clear" w:color="auto" w:fill="6B6B6B"/>
            <w:lang w:eastAsia="de-DE"/>
          </w:rPr>
          <w:t>2</w:t>
        </w:r>
      </w:hyperlink>
    </w:p>
    <w:p w:rsidR="003405A7" w:rsidRPr="003405A7" w:rsidRDefault="003405A7" w:rsidP="003405A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Reinhardt-Technik ist seit Jahrzehnten ein bevorzugter Lieferant von Dosier- und Mischanlagen für unterschiedliche Branchen. Erfahrung, tiefgehend Know-how und umfassend Service haben uns zum Partner für viele Spritzgießunternehmen wie auch Spritzgießmaschinenhersteller gemacht, denn wir verstehen Ihre Anforderungen und bieten die Lösungen mit den größten Vorteilen.</w:t>
      </w: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>Unsere Kernkompetenz ist die Verarbeitung von Flüssigkunststoffen für Anwendungen in den Bereichen LSR-Spritzguss, Kleben und Dichten, Vergusstechnologie sowie Oberflächenbehandlung – in Kombination mit kompletter Systemintegration sowie Prozesskontrolle.</w:t>
      </w: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In enger Kooperation mit unseren Partnern, wie Spritzgussmaschinenherstellern, </w:t>
      </w:r>
      <w:proofErr w:type="spellStart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Materialverarbeitern</w:t>
      </w:r>
      <w:proofErr w:type="spellEnd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und -herstellern, haben wir die LSR </w:t>
      </w:r>
      <w:proofErr w:type="spellStart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eTwin</w:t>
      </w:r>
      <w:proofErr w:type="spellEnd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Connect entwickelt. Die LSR </w:t>
      </w:r>
      <w:proofErr w:type="spellStart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eTwin</w:t>
      </w:r>
      <w:proofErr w:type="spellEnd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Connect repräsentiert die neue Generation der Dosier- &amp; Mischanlagen für Flüssigsilikon. Sie erfüllt die Anforderungen nach stetig steigender Produktivität und Qualität bei kleinen sowie hohen Schussgewichten gleichermaßen. Die LSR </w:t>
      </w:r>
      <w:proofErr w:type="spellStart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eTwin</w:t>
      </w:r>
      <w:proofErr w:type="spellEnd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Connect ermöglicht eine hohe Effizienz, das perfekte Mischungsverhältnis und bis zu 99,75% Materialausnutzung. „Bereit für Industrie 4.0“ ist eine Selbstverständlichkeit. So beherrscht die LSR </w:t>
      </w:r>
      <w:proofErr w:type="spellStart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eTwin</w:t>
      </w:r>
      <w:proofErr w:type="spellEnd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Connect die Maschine-zu-Maschine-Kommunikation. Die Maschine ist sowohl als Single- und als Tandemversion erhältlich. Durch das Kombinieren von zwei Dosieranlagen wird eine stillstandfreie Produktion ermöglicht.</w:t>
      </w: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  <w:t xml:space="preserve">Großes Augenmerk haben wir ebenfalls auf die Entwicklung unserer neuen </w:t>
      </w: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lastRenderedPageBreak/>
        <w:t xml:space="preserve">Verarbeitungseinheit gelegt. Durch den modularen Aufbau ist sie </w:t>
      </w:r>
      <w:proofErr w:type="gramStart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extrem wartungsfreundlich</w:t>
      </w:r>
      <w:proofErr w:type="gramEnd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und mit nur einem Werkzeug demontierbar. Der Anschluss von bis zu 4 Additivdosierventilen ist möglich. Die Montage bzw. Demontage der Ventile erfolgt komplett ohne Werkzeug.</w:t>
      </w: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br/>
      </w:r>
      <w:proofErr w:type="gramStart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Sollten</w:t>
      </w:r>
      <w:proofErr w:type="gramEnd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wir Ihr Interesse geweckt haben und Sie weitere Informationen zu unserer LSR </w:t>
      </w:r>
      <w:proofErr w:type="spellStart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eTwin</w:t>
      </w:r>
      <w:proofErr w:type="spellEnd"/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 xml:space="preserve"> Connect wünschen, kommen Sie gerne auf unserem Stand (Freigelände Ost, Stand 17).</w:t>
      </w:r>
    </w:p>
    <w:p w:rsidR="003405A7" w:rsidRPr="003405A7" w:rsidRDefault="003405A7" w:rsidP="003405A7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3405A7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Ansprechpartner</w:t>
      </w:r>
    </w:p>
    <w:p w:rsidR="003405A7" w:rsidRPr="003405A7" w:rsidRDefault="003405A7" w:rsidP="003405A7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Frau Johanna Laufer</w:t>
      </w:r>
    </w:p>
    <w:p w:rsidR="003405A7" w:rsidRPr="003405A7" w:rsidRDefault="003405A7" w:rsidP="003405A7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2359 666 113</w:t>
      </w:r>
    </w:p>
    <w:p w:rsidR="003405A7" w:rsidRPr="003405A7" w:rsidRDefault="003405A7" w:rsidP="003405A7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1" w:history="1">
        <w:r w:rsidRPr="003405A7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johanna.laufer@wagner-group.com</w:t>
        </w:r>
      </w:hyperlink>
    </w:p>
    <w:p w:rsidR="003405A7" w:rsidRPr="003405A7" w:rsidRDefault="003405A7" w:rsidP="003405A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Halle FGO – Stand FGO-17</w:t>
      </w:r>
    </w:p>
    <w:p w:rsidR="003405A7" w:rsidRPr="003405A7" w:rsidRDefault="003405A7" w:rsidP="003405A7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3405A7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Produktgruppe</w:t>
      </w:r>
    </w:p>
    <w:p w:rsidR="003405A7" w:rsidRPr="003405A7" w:rsidRDefault="003405A7" w:rsidP="003405A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Spritzgießmaschinen</w:t>
      </w:r>
    </w:p>
    <w:p w:rsidR="003405A7" w:rsidRPr="003405A7" w:rsidRDefault="003405A7" w:rsidP="003405A7">
      <w:pPr>
        <w:spacing w:line="240" w:lineRule="auto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</w:p>
    <w:p w:rsidR="003405A7" w:rsidRPr="003405A7" w:rsidRDefault="003405A7" w:rsidP="003405A7">
      <w:pPr>
        <w:spacing w:before="150" w:after="150" w:line="240" w:lineRule="auto"/>
        <w:outlineLvl w:val="1"/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</w:pPr>
      <w:r w:rsidRPr="003405A7">
        <w:rPr>
          <w:rFonts w:ascii="Arial" w:eastAsia="Times New Roman" w:hAnsi="Arial" w:cs="Arial"/>
          <w:color w:val="000000"/>
          <w:spacing w:val="12"/>
          <w:sz w:val="41"/>
          <w:szCs w:val="41"/>
          <w:lang w:eastAsia="de-DE"/>
        </w:rPr>
        <w:t> Kontakt</w:t>
      </w:r>
    </w:p>
    <w:p w:rsidR="003405A7" w:rsidRPr="003405A7" w:rsidRDefault="003405A7" w:rsidP="003405A7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Reinhardt-Technik GmbH</w:t>
      </w:r>
    </w:p>
    <w:p w:rsidR="003405A7" w:rsidRPr="003405A7" w:rsidRDefault="003405A7" w:rsidP="003405A7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Waldheimstr. 3</w:t>
      </w:r>
    </w:p>
    <w:p w:rsidR="003405A7" w:rsidRPr="003405A7" w:rsidRDefault="003405A7" w:rsidP="003405A7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58566 Kierspe</w:t>
      </w:r>
    </w:p>
    <w:p w:rsidR="003405A7" w:rsidRPr="003405A7" w:rsidRDefault="003405A7" w:rsidP="003405A7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Deutschland</w:t>
      </w:r>
    </w:p>
    <w:p w:rsidR="003405A7" w:rsidRPr="003405A7" w:rsidRDefault="003405A7" w:rsidP="003405A7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2359 666-0</w:t>
      </w:r>
    </w:p>
    <w:p w:rsidR="003405A7" w:rsidRPr="003405A7" w:rsidRDefault="003405A7" w:rsidP="003405A7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r w:rsidRPr="003405A7">
        <w:rPr>
          <w:rFonts w:ascii="Arial" w:eastAsia="Times New Roman" w:hAnsi="Arial" w:cs="Arial"/>
          <w:color w:val="000000"/>
          <w:sz w:val="27"/>
          <w:szCs w:val="27"/>
          <w:lang w:eastAsia="de-DE"/>
        </w:rPr>
        <w:t> +49 2359 666-129</w:t>
      </w:r>
    </w:p>
    <w:p w:rsidR="003405A7" w:rsidRPr="003405A7" w:rsidRDefault="003405A7" w:rsidP="003405A7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2" w:history="1">
        <w:r w:rsidRPr="003405A7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info-rt@wagner-group.com</w:t>
        </w:r>
      </w:hyperlink>
    </w:p>
    <w:p w:rsidR="003405A7" w:rsidRPr="003405A7" w:rsidRDefault="003405A7" w:rsidP="003405A7">
      <w:pPr>
        <w:numPr>
          <w:ilvl w:val="0"/>
          <w:numId w:val="4"/>
        </w:numPr>
        <w:spacing w:before="100" w:beforeAutospacing="1" w:after="100" w:afterAutospacing="1" w:line="240" w:lineRule="auto"/>
        <w:ind w:left="495"/>
        <w:rPr>
          <w:rFonts w:ascii="Arial" w:eastAsia="Times New Roman" w:hAnsi="Arial" w:cs="Arial"/>
          <w:color w:val="000000"/>
          <w:sz w:val="27"/>
          <w:szCs w:val="27"/>
          <w:lang w:eastAsia="de-DE"/>
        </w:rPr>
      </w:pPr>
      <w:hyperlink r:id="rId13" w:tgtFrame="_blank" w:history="1">
        <w:r w:rsidRPr="003405A7">
          <w:rPr>
            <w:rFonts w:ascii="Arial" w:eastAsia="Times New Roman" w:hAnsi="Arial" w:cs="Arial"/>
            <w:color w:val="000000"/>
            <w:sz w:val="27"/>
            <w:szCs w:val="27"/>
            <w:u w:val="single"/>
            <w:lang w:eastAsia="de-DE"/>
          </w:rPr>
          <w:t>www.reinhardt-technik.de</w:t>
        </w:r>
      </w:hyperlink>
    </w:p>
    <w:p w:rsidR="007F6A8D" w:rsidRDefault="007F6A8D"/>
    <w:sectPr w:rsidR="007F6A8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84C7F"/>
    <w:multiLevelType w:val="multilevel"/>
    <w:tmpl w:val="E7B0E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373F2D"/>
    <w:multiLevelType w:val="multilevel"/>
    <w:tmpl w:val="B66A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2241FC"/>
    <w:multiLevelType w:val="multilevel"/>
    <w:tmpl w:val="28DA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610443"/>
    <w:multiLevelType w:val="multilevel"/>
    <w:tmpl w:val="7E04C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5A7"/>
    <w:rsid w:val="003405A7"/>
    <w:rsid w:val="007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8486E"/>
  <w15:chartTrackingRefBased/>
  <w15:docId w15:val="{97309CA4-3CC2-480A-9834-CF84B8557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37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3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81492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688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8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28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00531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438821">
              <w:marLeft w:val="-225"/>
              <w:marRight w:val="-225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15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2619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125508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FF"/>
                            <w:left w:val="single" w:sz="2" w:space="0" w:color="FFFFFF"/>
                            <w:bottom w:val="single" w:sz="2" w:space="0" w:color="FFFFFF"/>
                            <w:right w:val="single" w:sz="2" w:space="0" w:color="FFFFFF"/>
                          </w:divBdr>
                          <w:divsChild>
                            <w:div w:id="128176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63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2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30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847359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434637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307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3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8386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23993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887695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25483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02714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3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507439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5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reinhardt-technik.d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javascript:linkTo_UnCryptMailto('ocknvq,kphq\/tvBycipgt\/itqwr0eqo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javascript:linkTo_UnCryptMailto('ocknvq,lqjcppc0ncwhgtBycipgt\/itqwr0eqo');" TargetMode="External"/><Relationship Id="rId5" Type="http://schemas.openxmlformats.org/officeDocument/2006/relationships/hyperlink" Target="http://www.reinhardt-technik.d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kuma-messe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kuma-messe.d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Class</dc:creator>
  <cp:keywords/>
  <dc:description/>
  <cp:lastModifiedBy>Karin Class</cp:lastModifiedBy>
  <cp:revision>1</cp:revision>
  <dcterms:created xsi:type="dcterms:W3CDTF">2021-09-30T14:07:00Z</dcterms:created>
  <dcterms:modified xsi:type="dcterms:W3CDTF">2021-09-30T14:16:00Z</dcterms:modified>
</cp:coreProperties>
</file>